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80"/>
        <w:jc w:val="center"/>
      </w:pPr>
      <w:r>
        <w:rPr>
          <w:b/>
          <w:bCs/>
          <w:sz w:val="32"/>
          <w:szCs w:val="32"/>
        </w:rPr>
        <w:t xml:space="preserve">Dohoda o mlčenlivosti</w:t>
      </w:r>
    </w:p>
    <w:p>
      <w:pPr>
        <w:spacing w:before="0" w:after="280"/>
        <w:jc w:val="center"/>
      </w:pPr>
      <w:r>
        <w:rPr>
          <w:color w:val="64748B"/>
          <w:sz w:val="19"/>
          <w:szCs w:val="19"/>
        </w:rPr>
        <w:t xml:space="preserve">uzavřená podle § 1746 odst. 2 zákona č. 89/2012 Sb., občanský zákoník, ve znění pozdějších předpisů</w:t>
      </w:r>
    </w:p>
    <w:p>
      <w:pPr>
        <w:keepNext/>
        <w:spacing w:before="120" w:after="60"/>
      </w:pPr>
      <w:r>
        <w:rPr>
          <w:b/>
          <w:bCs/>
        </w:rPr>
        <w:t xml:space="preserve">Poskytovatel informací</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„Poskytovatel informací“)</w:t>
      </w:r>
    </w:p>
    <w:p>
      <w:pPr>
        <w:keepNext/>
        <w:spacing w:before="120" w:after="60"/>
      </w:pPr>
      <w:r>
        <w:rPr>
          <w:b/>
          <w:bCs/>
        </w:rPr>
        <w:t xml:space="preserve">Příjemce informací</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„Příjemce informací“)</w:t>
      </w:r>
    </w:p>
    <w:p>
      <w:pPr>
        <w:spacing w:before="0" w:after="160"/>
      </w:pPr>
      <w:r>
        <w:rPr>
          <w:color w:val="64748B"/>
          <w:sz w:val="19"/>
          <w:szCs w:val="19"/>
        </w:rPr>
        <w:t xml:space="preserve">(společně dále jen „Smluvní strany“)</w:t>
      </w:r>
    </w:p>
    <w:p>
      <w:pPr>
        <w:keepNext/>
        <w:spacing w:before="240" w:after="100"/>
      </w:pPr>
      <w:r>
        <w:rPr>
          <w:b/>
          <w:bCs/>
          <w:sz w:val="23"/>
          <w:szCs w:val="23"/>
        </w:rPr>
        <w:t xml:space="preserve">Článek I. Účel dohody</w:t>
      </w:r>
    </w:p>
    <w:p>
      <w:pPr>
        <w:spacing w:before="0" w:after="120"/>
        <w:jc w:val="left"/>
      </w:pPr>
      <w:r>
        <w:t xml:space="preserve">Smluvní strany spolu jednají za tímto účelem: </w:t>
      </w:r>
      <w:r>
        <w:rPr>
          <w:b/>
          <w:bCs/>
        </w:rPr>
        <w:t xml:space="preserve">________________________</w:t>
      </w:r>
      <w:r>
        <w:t xml:space="preserve"> (dále jen „Účel“). Při tom si předávají informace, které nejsou veřejně známé a jejichž prozrazení by Poskytovatele informací poškodilo. Tato dohoda upravuje, jak s nimi bude Příjemce informací zacházet.</w:t>
      </w:r>
    </w:p>
    <w:p>
      <w:pPr>
        <w:keepNext/>
        <w:spacing w:before="240" w:after="100"/>
      </w:pPr>
      <w:r>
        <w:rPr>
          <w:b/>
          <w:bCs/>
          <w:sz w:val="23"/>
          <w:szCs w:val="23"/>
        </w:rPr>
        <w:t xml:space="preserve">Článek II. Důvěrné informace</w:t>
      </w:r>
    </w:p>
    <w:p>
      <w:pPr>
        <w:spacing w:before="0" w:after="80"/>
        <w:ind w:left="397" w:hanging="397"/>
        <w:jc w:val="both"/>
      </w:pPr>
      <w:r>
        <w:t xml:space="preserve">1.</w:t>
        <w:tab/>
        <w:t xml:space="preserve"/>
      </w:r>
      <w:r>
        <w:t xml:space="preserve">Důvěrnými informacemi jsou veškeré informace obchodní, technické, finanční, provozní nebo osobní povahy, které Poskytovatel informací sdělil nebo sdělí Příjemci informací v souvislosti s Účelem, ať už písemně, ústně, elektronicky nebo jinak, zejména údaje o zákaznících, dodavatelích, cenách, maržích, postupech, zdrojových kódech, návrzích, záměrech a know-how, a dále informace, které Poskytovatel informací jako důvěrné označí.</w:t>
      </w:r>
    </w:p>
    <w:p>
      <w:pPr>
        <w:spacing w:before="0" w:after="80"/>
        <w:ind w:left="397" w:hanging="397"/>
        <w:jc w:val="both"/>
      </w:pPr>
      <w:r>
        <w:t xml:space="preserve">2.</w:t>
        <w:tab/>
        <w:t xml:space="preserve"/>
      </w:r>
      <w:r>
        <w:t xml:space="preserve">Za důvěrné se nepovažují informace, které byly v době sdělení veřejně známé nebo se jimi staly bez porušení této dohody, které Příjemce informací prokazatelně znal před jejich sdělením, které získal oprávněně od třetí osoby bez povinnosti mlčenlivosti, nebo které vytvořil nezávisle bez použití důvěrných informací.</w:t>
      </w:r>
    </w:p>
    <w:p>
      <w:pPr>
        <w:keepNext/>
        <w:spacing w:before="240" w:after="100"/>
      </w:pPr>
      <w:r>
        <w:rPr>
          <w:b/>
          <w:bCs/>
          <w:sz w:val="23"/>
          <w:szCs w:val="23"/>
        </w:rPr>
        <w:t xml:space="preserve">Článek III. Povinnosti Příjemce informací</w:t>
      </w:r>
    </w:p>
    <w:p>
      <w:pPr>
        <w:spacing w:before="0" w:after="80"/>
        <w:ind w:left="397" w:hanging="397"/>
        <w:jc w:val="both"/>
      </w:pPr>
      <w:r>
        <w:t xml:space="preserve">1.</w:t>
        <w:tab/>
        <w:t xml:space="preserve"/>
      </w:r>
      <w:r>
        <w:t xml:space="preserve">Příjemce informací se zavazuje důvěrné informace nesdělit ani nezpřístupnit žádné třetí osobě bez předchozího písemného souhlasu Poskytovatele informací a použít je výhradně pro Účel.</w:t>
      </w:r>
    </w:p>
    <w:p>
      <w:pPr>
        <w:spacing w:before="0" w:after="80"/>
        <w:ind w:left="397" w:hanging="397"/>
        <w:jc w:val="both"/>
      </w:pPr>
      <w:r>
        <w:t xml:space="preserve">2.</w:t>
        <w:tab/>
        <w:t xml:space="preserve"/>
      </w:r>
      <w:r>
        <w:t xml:space="preserve">Příjemce informací smí důvěrné informace zpřístupnit svým zaměstnancům, společníkům a poradcům jen v rozsahu nezbytném pro Účel a jen tehdy, pokud jsou vázáni mlčenlivostí nejméně v rozsahu této dohody. Za jejich jednání odpovídá, jako by jednal sám.</w:t>
      </w:r>
    </w:p>
    <w:p>
      <w:pPr>
        <w:spacing w:before="0" w:after="80"/>
        <w:ind w:left="397" w:hanging="397"/>
        <w:jc w:val="both"/>
      </w:pPr>
      <w:r>
        <w:t xml:space="preserve">3.</w:t>
        <w:tab/>
        <w:t xml:space="preserve"/>
      </w:r>
      <w:r>
        <w:t xml:space="preserve">Příjemce informací chrání důvěrné informace nejméně stejně pečlivě jako vlastní důvěrné informace, vždy však s odbornou péčí, a bez zbytečného odkladu oznámí Poskytovateli informací každé jejich ohrožení nebo únik.</w:t>
      </w:r>
    </w:p>
    <w:p>
      <w:pPr>
        <w:spacing w:before="0" w:after="80"/>
        <w:ind w:left="397" w:hanging="397"/>
        <w:jc w:val="both"/>
      </w:pPr>
      <w:r>
        <w:t xml:space="preserve">4.</w:t>
        <w:tab/>
        <w:t xml:space="preserve"/>
      </w:r>
      <w:r>
        <w:t xml:space="preserve">Povinnost mlčenlivosti se nevztahuje na případy, kdy sdělení informace ukládá právní předpis nebo pravomocné rozhodnutí orgánu veřejné moci. Příjemce informací o takové povinnosti Poskytovatele informací předem vyrozumí, pokud mu to právní předpis nezakazuje, a sdělí jen nezbytný rozsah informací.</w:t>
      </w:r>
    </w:p>
    <w:p>
      <w:pPr>
        <w:spacing w:before="0" w:after="80"/>
        <w:ind w:left="397" w:hanging="397"/>
        <w:jc w:val="both"/>
      </w:pPr>
      <w:r>
        <w:t xml:space="preserve">5.</w:t>
        <w:tab/>
        <w:t xml:space="preserve"/>
      </w:r>
      <w:r>
        <w:t xml:space="preserve">Tato dohoda nebrání Příjemci informací oznámit možné protiprávní jednání způsobem a v rozsahu, které chrání zákon o ochraně oznamovatelů, ani sdělit informace svému advokátovi nebo jinému poradci vázanému zákonnou mlčenlivostí.</w:t>
      </w:r>
    </w:p>
    <w:p>
      <w:pPr>
        <w:spacing w:before="0" w:after="80"/>
        <w:ind w:left="397" w:hanging="397"/>
        <w:jc w:val="both"/>
      </w:pPr>
      <w:r>
        <w:t xml:space="preserve">6.</w:t>
        <w:tab/>
        <w:t xml:space="preserve"/>
      </w:r>
      <w:r>
        <w:t xml:space="preserve">Důvěrné informace, které splňují znaky obchodního tajemství podle § 504 občanského zákoníku, požívají vedle ochrany podle této dohody také ochrany podle zákona.</w:t>
      </w:r>
    </w:p>
    <w:p>
      <w:pPr>
        <w:keepNext/>
        <w:spacing w:before="240" w:after="100"/>
      </w:pPr>
      <w:r>
        <w:rPr>
          <w:b/>
          <w:bCs/>
          <w:sz w:val="23"/>
          <w:szCs w:val="23"/>
        </w:rPr>
        <w:t xml:space="preserve">Článek IV. Doba trvání</w:t>
      </w:r>
    </w:p>
    <w:p>
      <w:pPr>
        <w:spacing w:before="0" w:after="80"/>
        <w:ind w:left="397" w:hanging="397"/>
        <w:jc w:val="left"/>
      </w:pPr>
      <w:r>
        <w:t xml:space="preserve">1.</w:t>
        <w:tab/>
        <w:t xml:space="preserve"/>
      </w:r>
      <w:r>
        <w:t xml:space="preserve">Povinnost mlčenlivosti trvá po dobu ________________________, a to bez ohledu na to, zda strany Účelu dosáhnou nebo zda jednání ukončí.</w:t>
      </w:r>
    </w:p>
    <w:p>
      <w:pPr>
        <w:spacing w:before="0" w:after="80"/>
        <w:ind w:left="397" w:hanging="397"/>
        <w:jc w:val="both"/>
      </w:pPr>
      <w:r>
        <w:t xml:space="preserve">2.</w:t>
        <w:tab/>
        <w:t xml:space="preserve"/>
      </w:r>
      <w:r>
        <w:t xml:space="preserve">Na žádost Poskytovatele informací, nejpozději však po skončení jednání o Účelu, Příjemce informací vrátí nebo prokazatelně zničí všechny nosiče důvěrných informací včetně kopií a výpisů, s výjimkou záloh, které nelze z technických důvodů smazat, a dokumentů, které musí uchovat podle právních předpisů; i na ně se vztahuje mlčenlivost podle této dohody.</w:t>
      </w:r>
    </w:p>
    <w:p>
      <w:pPr>
        <w:keepNext/>
        <w:spacing w:before="240" w:after="100"/>
      </w:pPr>
      <w:r>
        <w:rPr>
          <w:b/>
          <w:bCs/>
          <w:sz w:val="23"/>
          <w:szCs w:val="23"/>
        </w:rPr>
        <w:t xml:space="preserve">Článek V. Smluvní pokuta a náhrada škody</w:t>
      </w:r>
    </w:p>
    <w:p>
      <w:pPr>
        <w:spacing w:before="0" w:after="80"/>
        <w:ind w:left="397" w:hanging="397"/>
        <w:jc w:val="left"/>
      </w:pPr>
      <w:r>
        <w:t xml:space="preserve">1.</w:t>
        <w:tab/>
        <w:t xml:space="preserve"/>
      </w:r>
      <w:r>
        <w:t xml:space="preserve">Poruší-li Příjemce informací povinnost podle článku III této dohody, zaplatí Poskytovateli informací smluvní pokutu ve výši </w:t>
      </w:r>
      <w:r>
        <w:rPr>
          <w:b/>
          <w:bCs/>
        </w:rPr>
        <w:t xml:space="preserve">________________ Kč</w:t>
      </w:r>
      <w:r>
        <w:t xml:space="preserve"> za každé jednotlivé porušení.</w:t>
      </w:r>
    </w:p>
    <w:p>
      <w:pPr>
        <w:spacing w:before="0" w:after="80"/>
        <w:ind w:left="397" w:hanging="397"/>
        <w:jc w:val="both"/>
      </w:pPr>
      <w:r>
        <w:t xml:space="preserve">2.</w:t>
        <w:tab/>
        <w:t xml:space="preserve"/>
      </w:r>
      <w:r>
        <w:t xml:space="preserve">Zaplacením smluvní pokuty není dotčeno právo Poskytovatele informací na náhradu škody v plné výši ani právo domáhat se, aby porušování bylo zastaveno.</w:t>
      </w:r>
    </w:p>
    <w:p>
      <w:pPr>
        <w:keepNext/>
        <w:spacing w:before="240" w:after="100"/>
      </w:pPr>
      <w:r>
        <w:rPr>
          <w:b/>
          <w:bCs/>
          <w:sz w:val="23"/>
          <w:szCs w:val="23"/>
        </w:rPr>
        <w:t xml:space="preserve">Článek VI. Závěrečná ustanovení</w:t>
      </w:r>
    </w:p>
    <w:p>
      <w:pPr>
        <w:spacing w:before="0" w:after="80"/>
        <w:ind w:left="397" w:hanging="397"/>
        <w:jc w:val="both"/>
      </w:pPr>
      <w:r>
        <w:t xml:space="preserve">1.</w:t>
        <w:tab/>
        <w:t xml:space="preserve"/>
      </w:r>
      <w:r>
        <w:t xml:space="preserve">Tato dohoda nezakládá povinnost uzavřít jakoukoli další smlouvu ani poskytovat informace. Žádná ze stran nenabývá licenci ani jiné právo k důvěrným informacím druhé strany.</w:t>
      </w:r>
    </w:p>
    <w:p>
      <w:pPr>
        <w:spacing w:before="0" w:after="80"/>
        <w:ind w:left="397" w:hanging="397"/>
        <w:jc w:val="both"/>
      </w:pPr>
      <w:r>
        <w:t xml:space="preserve">2.</w:t>
        <w:tab/>
        <w:t xml:space="preserve"/>
      </w:r>
      <w:r>
        <w:t xml:space="preserve">Dohodu lze měnit jen písemně. Řídí se právem České republiky. Je vyhotovena v tolika stejnopisech, kolik je smluvních stran, a každá smluvní strana obdrží jeden podepsaný stejnopis.</w:t>
      </w:r>
    </w:p>
    <w:p>
      <w:pPr>
        <w:spacing w:before="0" w:after="80"/>
        <w:ind w:left="397" w:hanging="397"/>
        <w:jc w:val="both"/>
      </w:pPr>
      <w:r>
        <w:t xml:space="preserve">3.</w:t>
        <w:tab/>
        <w:t xml:space="preserve"/>
      </w:r>
      <w:r>
        <w:t xml:space="preserve">Tato dohoda nabývá platnosti a účinnosti dnem, kdy ji podepíše poslední ze smluvních stran.</w:t>
      </w:r>
    </w:p>
    <w:p>
      <w:pPr>
        <w:spacing w:before="0" w:after="80"/>
        <w:ind w:left="397" w:hanging="397"/>
        <w:jc w:val="both"/>
      </w:pPr>
      <w:r>
        <w:t xml:space="preserve">4.</w:t>
        <w:tab/>
        <w:t xml:space="preserve"/>
      </w:r>
      <w:r>
        <w:t xml:space="preserve">Smluvní strany prohlašují, že si dohodu přečetly, souhlasí s jejím obsahem a uzavírají ji svobodně a vážně.</w:t>
      </w:r>
    </w:p>
    <w:tbl>
      <w:tblPr>
        <w:tblW w:w="9638" w:type="dxa"/>
        <w:tblBorders>
          <w:top w:val="nil"/>
          <w:left w:val="nil"/>
          <w:bottom w:val="nil"/>
          <w:right w:val="nil"/>
          <w:insideH w:val="nil"/>
          <w:insideV w:val="nil"/>
        </w:tblBorders>
        <w:tblLayout w:type="fixed"/>
        <w:tblCellMar>
          <w:left w:w="0" w:type="dxa"/>
          <w:right w:w="160" w:type="dxa"/>
        </w:tblCellMar>
      </w:tblPr>
      <w:tblGrid>
        <w:gridCol w:w="4619"/>
        <w:gridCol w:w="400"/>
        <w:gridCol w:w="4619"/>
      </w:tblGrid>
      <w:tr>
        <w:trPr>
          <w:cantSplit/>
        </w:trPr>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Poskytovatel informací</w:t>
            </w:r>
          </w:p>
        </w:tc>
        <w:tc>
          <w:tcPr>
            <w:tcW w:w="400" w:type="dxa"/>
          </w:tcPr>
          <w:p/>
        </w:tc>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Příjemce informací</w:t>
            </w:r>
          </w:p>
        </w:tc>
      </w:tr>
    </w:tbl>
    <w:sectPr>
      <w:footerReference w:type="default" r:id="rIdPata"/>
      <w:pgSz w:w="11906" w:h="16838"/>
      <w:pgMar w:top="1134" w:right="1134" w:bottom="1134" w:left="1134" w:header="567" w:footer="567" w:gutter="0"/>
    </w:sectPr>
  </w:body>
</w:document>
</file>

<file path=word/footer1.xml><?xml version="1.0" encoding="utf-8"?>
<w:ftr xmlns:w="http://schemas.openxmlformats.org/wordprocessingml/2006/main">
  <w:p>
    <w:pPr>
      <w:tabs>
        <w:tab w:val="right" w:pos="9638"/>
      </w:tabs>
    </w:pPr>
    <w:r>
      <w:rPr>
        <w:color w:val="8C8C8C"/>
        <w:sz w:val="16"/>
      </w:rPr>
      <w:t xml:space="preserve">Vzor zdarma z podpisuj.cz/vzory-smluv/nda</w:t>
      <w:tab/>
      <w:t xml:space="preserve">Strana </w:t>
    </w:r>
    <w:fldSimple w:instr=" PAGE ">
      <w:r>
        <w:rPr>
          <w:sz w:val="16"/>
        </w:rPr>
        <w:t>1</w:t>
      </w:r>
    </w:fldSimple>
    <w:r>
      <w:rPr>
        <w:color w:val="8C8C8C"/>
        <w:sz w:val="16"/>
      </w:rPr>
      <w:t xml:space="preserve"> z </w:t>
    </w:r>
    <w:fldSimple w:instr=" NUMPAGES ">
      <w:r>
        <w:rPr>
          <w:sz w:val="16"/>
        </w:rPr>
        <w:t>1</w:t>
      </w:r>
    </w:fldSimple>
  </w:p>
</w:ftr>
</file>

<file path=word/settings.xml><?xml version="1.0" encoding="utf-8"?>
<w:settings xmlns:w="http://schemas.openxmlformats.org/wordprocessingml/2006/main">
  <w:defaultTabStop w:val="709"/>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E293B"/>
        <w:sz w:val="21"/>
        <w:szCs w:val="21"/>
        <w:lang w:val="cs-CZ" w:eastAsia="cs-CZ" w:bidi="ar-SA"/>
      </w:rPr>
    </w:rPrDefault>
    <w:pPrDefault>
      <w:pPr>
        <w:spacing w:after="100" w:line="276" w:lineRule="auto"/>
      </w:pPr>
    </w:pPrDefault>
  </w:docDefaults>
  <w:style w:type="paragraph" w:default="1" w:styleId="Normal">
    <w:name w:val="Normal"/>
    <w:qFormat/>
  </w:style>
  <w:style w:type="character" w:default="1" w:styleId="DefaultParagraphFont">
    <w:name w:val="Default Paragraph Font"/>
    <w:uiPriority w:val="1"/>
    <w:semiHidden/>
  </w:style>
  <w:style w:type="table" w:default="1" w:styleId="TableNormal">
    <w:name w:val="Normal Table"/>
    <w:semiHidden/>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y" Type="http://schemas.openxmlformats.org/officeDocument/2006/relationships/styles" Target="styles.xml"/><Relationship Id="rIdNastaveni" Type="http://schemas.openxmlformats.org/officeDocument/2006/relationships/settings" Target="settings.xml"/><Relationship Id="rIdPata" Type="http://schemas.openxmlformats.org/officeDocument/2006/relationships/footer" Target="footer1.xml"/></Relationships>
</file>

<file path=docProps/app.xml><?xml version="1.0" encoding="utf-8"?>
<Properties xmlns="http://schemas.openxmlformats.org/officeDocument/2006/extended-properties">
  <Application>Podpisuj.cz</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mlčenlivosti</dc:title>
  <dc:creator>Podpisuj.cz</dc:creator>
  <dc:language>cs-CZ</dc:language>
  <dcterms:created xsi:type="dcterms:W3CDTF">2026-11-06T21:10:34Z</dcterms:created>
  <dcterms:modified xsi:type="dcterms:W3CDTF">2026-11-06T21:10:34Z</dcterms:modified>
</cp:coreProperties>
</file>