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80"/>
        <w:jc w:val="center"/>
      </w:pPr>
      <w:r>
        <w:rPr>
          <w:b/>
          <w:bCs/>
          <w:sz w:val="32"/>
          <w:szCs w:val="32"/>
        </w:rPr>
        <w:t xml:space="preserve">Nájemní smlouva k bytu</w:t>
      </w:r>
    </w:p>
    <w:p>
      <w:pPr>
        <w:spacing w:before="0" w:after="280"/>
        <w:jc w:val="center"/>
      </w:pPr>
      <w:r>
        <w:rPr>
          <w:color w:val="64748B"/>
          <w:sz w:val="19"/>
          <w:szCs w:val="19"/>
        </w:rPr>
        <w:t xml:space="preserve">uzavřená podle § 2235 a násl. zákona č. 89/2012 Sb., občanský zákoník, ve znění pozdějších předpisů</w:t>
      </w:r>
    </w:p>
    <w:p>
      <w:pPr>
        <w:keepNext/>
        <w:spacing w:before="120" w:after="60"/>
      </w:pPr>
      <w:r>
        <w:rPr>
          <w:b/>
          <w:bCs/>
        </w:rPr>
        <w:t xml:space="preserve">Pronajímatel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/ název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 / IČO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 / sídlo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„Pronajímatel“)</w:t>
      </w:r>
    </w:p>
    <w:p>
      <w:pPr>
        <w:keepNext/>
        <w:spacing w:before="120" w:after="60"/>
      </w:pPr>
      <w:r>
        <w:rPr>
          <w:b/>
          <w:bCs/>
        </w:rPr>
        <w:t xml:space="preserve">Nájemce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2700"/>
        <w:gridCol w:w="6938"/>
      </w:tblGrid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Jméno a příjmení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Datum narození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  <w:tr>
        <w:trPr>
          <w:cantSplit/>
        </w:trPr>
        <w:tc>
          <w:tcPr>
            <w:tcW w:w="2700" w:type="dxa"/>
          </w:tcPr>
          <w:p>
            <w:pPr>
              <w:spacing w:before="0" w:after="60"/>
            </w:pPr>
            <w:r>
              <w:rPr>
                <w:color w:val="64748B"/>
                <w:sz w:val="19"/>
                <w:szCs w:val="19"/>
              </w:rPr>
              <w:t xml:space="preserve">Bydliště</w:t>
            </w:r>
          </w:p>
        </w:tc>
        <w:tc>
          <w:tcPr>
            <w:tcW w:w="6938" w:type="dxa"/>
          </w:tcPr>
          <w:p>
            <w:pPr>
              <w:pBdr>
                <w:bottom w:val="dotted" w:sz="6" w:space="1" w:color="94A3B8"/>
              </w:pBdr>
              <w:spacing w:before="0" w:after="60"/>
            </w:pPr>
          </w:p>
        </w:tc>
      </w:tr>
    </w:tbl>
    <w:p>
      <w:pPr>
        <w:spacing w:before="40" w:after="120"/>
      </w:pPr>
      <w:r>
        <w:rPr>
          <w:color w:val="64748B"/>
          <w:sz w:val="19"/>
          <w:szCs w:val="19"/>
        </w:rPr>
        <w:t xml:space="preserve">(dále jen „Nájemce“)</w:t>
      </w:r>
    </w:p>
    <w:p>
      <w:pPr>
        <w:spacing w:before="0" w:after="160"/>
      </w:pPr>
      <w:r>
        <w:rPr>
          <w:color w:val="64748B"/>
          <w:sz w:val="19"/>
          <w:szCs w:val="19"/>
        </w:rPr>
        <w:t xml:space="preserve">(společně dále jen „Smluvní strany“)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I. Předmět nájmu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Pronajímatel prohlašuje, že je vlastníkem bytu, případně že je oprávněn byt přenechat do nájmu:</w:t>
      </w:r>
    </w:p>
    <w:p>
      <w:pPr>
        <w:spacing w:before="0" w:after="120"/>
        <w:jc w:val="left"/>
      </w:pPr>
      <w:r>
        <w:t xml:space="preserve">______________________________________________________________________________________________________________________________________________________</w:t>
      </w:r>
    </w:p>
    <w:p>
      <w:pPr>
        <w:spacing w:before="0" w:after="120"/>
        <w:jc w:val="left"/>
      </w:pPr>
      <w:r>
        <w:t xml:space="preserve">(dále jen „Byt“). Součástí nájmu je také toto příslušenství a vybavení: ______________________________________________________________________________________________________________________________________________________.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Pronajímatel přenechává Byt Nájemci k zajištění bytových potřeb Nájemce a členů jeho domácnosti a Nájemce se zavazuje platit za to nájemné a zálohy na služby.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II. Doba nájmu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Nájem se sjednává na dobu neurčitou / na dobu určitou ode dne ______________. Je-li sjednán na dobu určitou, skončí dnem ______________.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Pokračuje-li Nájemce v užívání Bytu po dobu alespoň tří měsíců po dni, kdy měl nájem na dobu určitou skončit, a Pronajímatel ho v této době písemně nevyzve k opuštění Bytu, platí, že nájem je znovu ujednán na stejnou dobu, na jakou byl ujednán původně, nejvýše však na dva roky.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III. Nájemné, služby a jistota</w:t>
      </w:r>
    </w:p>
    <w:p>
      <w:pPr>
        <w:spacing w:before="0" w:after="80"/>
        <w:ind w:left="397" w:hanging="397"/>
        <w:jc w:val="left"/>
      </w:pPr>
      <w:r>
        <w:t xml:space="preserve">1.</w:t>
        <w:tab/>
        <w:t xml:space="preserve"/>
      </w:r>
      <w:r>
        <w:t xml:space="preserve">Nájemné činí </w:t>
      </w:r>
      <w:r>
        <w:rPr>
          <w:b/>
          <w:bCs/>
        </w:rPr>
        <w:t xml:space="preserve">________________ Kč</w:t>
      </w:r>
      <w:r>
        <w:t xml:space="preserve"> měsíčně.</w:t>
      </w:r>
    </w:p>
    <w:p>
      <w:pPr>
        <w:spacing w:before="0" w:after="80"/>
        <w:ind w:left="397" w:hanging="397"/>
        <w:jc w:val="left"/>
      </w:pPr>
      <w:r>
        <w:t xml:space="preserve">2.</w:t>
        <w:tab/>
        <w:t xml:space="preserve"/>
      </w:r>
      <w:r>
        <w:t xml:space="preserve">Záloha na služby spojené s užíváním Bytu činí ________________ Kč měsíčně. Pronajímatel vyúčtuje skutečné náklady na služby a doručí vyúčtování Nájemci nejpozději do 4 měsíců po skončení zúčtovacího období; přeplatek nebo nedoplatek se vyrovná ve lhůtě, kterou stanoví zákon č. 67/2013 Sb. Na žádost Nájemce mu Pronajímatel umožní nahlédnout do podkladů vyúčtování a pořídit si z nich kopie.</w:t>
      </w:r>
    </w:p>
    <w:p>
      <w:pPr>
        <w:spacing w:before="0" w:after="80"/>
        <w:ind w:left="397" w:hanging="397"/>
        <w:jc w:val="left"/>
      </w:pPr>
      <w:r>
        <w:t xml:space="preserve">3.</w:t>
        <w:tab/>
        <w:t xml:space="preserve"/>
      </w:r>
      <w:r>
        <w:t xml:space="preserve">Nájemné a zálohy jsou splatné ________________________ převodem na účet Pronajímatele ______________.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Nájemné lze měnit dohodou smluvních stran nebo postupem podle § 2249 a § 2250 občanského zákoníku.</w:t>
      </w:r>
    </w:p>
    <w:p>
      <w:pPr>
        <w:spacing w:before="0" w:after="80"/>
        <w:ind w:left="397" w:hanging="397"/>
        <w:jc w:val="left"/>
      </w:pPr>
      <w:r>
        <w:t xml:space="preserve">5.</w:t>
        <w:tab/>
        <w:t xml:space="preserve"/>
      </w:r>
      <w:r>
        <w:t xml:space="preserve">Nájemce složí při podpisu smlouvy, nejpozději však při předání Bytu, jistotu ve výši ________________ Kč na zajištění nájemného a dalších povinností z nájmu. Při skončení nájmu Pronajímatel jistotu Nájemci bez zbytečného odkladu vrátí; započte si přitom, co mu Nájemce z nájmu případně dluží. Nájemce má právo na úroky z jistoty od jejího poskytnutí alespoň ve výši zákonné sazby.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IV. Práva a povinnosti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Pronajímatel předá Nájemci Byt ve stavu způsobilém k řádnému užívání a udržuje ho v tomto stavu. O předání sepíší strany předávací protokol se stavy měřidel, počtem klíčů a popisem stavu Bytu.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Pronajímatel předá Nájemci nejpozději při předání Bytu průkaz energetické náročnosti budovy nebo jiný doklad o energetické náročnosti, pokud mu tuto povinnost ukládá zákon o hospodaření energií.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Nájemce užívá Byt řádně a v souladu s touto smlouvou, provádí a hradí běžnou údržbu a drobné opravy podle nařízení vlády č. 308/2015 Sb. Vady, které má odstranit Pronajímatel, mu bez zbytečného odkladu oznámí.</w:t>
      </w:r>
    </w:p>
    <w:p>
      <w:pPr>
        <w:spacing w:before="0" w:after="80"/>
        <w:ind w:left="397" w:hanging="397"/>
        <w:jc w:val="left"/>
      </w:pPr>
      <w:r>
        <w:t xml:space="preserve">4.</w:t>
        <w:tab/>
        <w:t xml:space="preserve"/>
      </w:r>
      <w:r>
        <w:t xml:space="preserve">V Bytě bude bydlet nejvýše ________ osob včetně Nájemce. Zvýšení počtu osob Nájemce oznámí Pronajímateli do dvou měsíců; k přijetí dalšího člena domácnosti je třeba souhlas Pronajímatele, pokud nejde o osobu blízkou nebo o jiný případ zvláštního zřetele hodný.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Nájemce nesmí bez písemného souhlasu Pronajímatele provádět stavební úpravy ani jiné podstatné změny Bytu.</w:t>
      </w:r>
    </w:p>
    <w:p>
      <w:pPr>
        <w:spacing w:before="0" w:after="80"/>
        <w:ind w:left="397" w:hanging="397"/>
        <w:jc w:val="both"/>
      </w:pPr>
      <w:r>
        <w:t xml:space="preserve">6.</w:t>
        <w:tab/>
        <w:t xml:space="preserve"/>
      </w:r>
      <w:r>
        <w:t xml:space="preserve">Nájemce, který v Bytě sám trvale bydlí, může dát do podnájmu jeho část i bez souhlasu Pronajímatele. Jinak smí dát Byt nebo jeho část do podnájmu jen s písemným souhlasem Pronajímatele.</w:t>
      </w:r>
    </w:p>
    <w:p>
      <w:pPr>
        <w:spacing w:before="0" w:after="80"/>
        <w:ind w:left="397" w:hanging="397"/>
        <w:jc w:val="both"/>
      </w:pPr>
      <w:r>
        <w:t xml:space="preserve">7.</w:t>
        <w:tab/>
        <w:t xml:space="preserve"/>
      </w:r>
      <w:r>
        <w:t xml:space="preserve">Nájemce umožní Pronajímateli po předchozí dohodě vstup do Bytu kvůli kontrole jeho stavu, odečtu měřidel a nutným opravám.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V. Skončení nájmu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Nájem skončí uplynutím sjednané doby, dohodou smluvních stran nebo výpovědí.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Nájemce může nájem na dobu neurčitou vypovědět i bez uvedení důvodu. Nájem na dobu určitou může Nájemce vypovědět, změní-li se okolnosti, z nichž strany při uzavření smlouvy zřejmě vycházely, do té míry, že po něm nelze rozumně požadovat, aby v nájmu pokračoval.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Pronajímatel může nájem vypovědět jen z důvodů, které stanoví § 2288 občanského zákoníku, a důvod musí ve výpovědi uvést. Ve výpovědi musí Nájemce poučit o jeho právu vznést proti výpovědi námitky a navrhnout přezkoumání oprávněnosti výpovědi soudem, jinak je výpověď neplatná. Nájemce může návrh na přezkoumání podat do dvou měsíců ode dne, kdy mu výpověď došla.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Výpověď musí být písemná a musí dojít druhé straně. Výpovědní doba činí 3 měsíce a běží od prvního dne kalendářního měsíce následujícího poté, co výpověď došla druhé straně.</w:t>
      </w:r>
    </w:p>
    <w:p>
      <w:pPr>
        <w:spacing w:before="0" w:after="80"/>
        <w:ind w:left="397" w:hanging="397"/>
        <w:jc w:val="both"/>
      </w:pPr>
      <w:r>
        <w:t xml:space="preserve">5.</w:t>
        <w:tab/>
        <w:t xml:space="preserve"/>
      </w:r>
      <w:r>
        <w:t xml:space="preserve">Poruší-li Nájemce svou povinnost zvlášť závažným způsobem, zejména nezaplatí-li nájemné a náklady na služby za dobu alespoň tří měsíců, může Pronajímatel vypovědět nájem bez výpovědní doby za podmínek § 2291 občanského zákoníku. Ve výpovědi uvede, v čem zvlášť závažné porušení spočívá, a předem Nájemce písemně vyzve, aby v přiměřené lhůtě odstranil své závadné chování.</w:t>
      </w:r>
    </w:p>
    <w:p>
      <w:pPr>
        <w:spacing w:before="0" w:after="80"/>
        <w:ind w:left="397" w:hanging="397"/>
        <w:jc w:val="both"/>
      </w:pPr>
      <w:r>
        <w:t xml:space="preserve">6.</w:t>
        <w:tab/>
        <w:t xml:space="preserve"/>
      </w:r>
      <w:r>
        <w:t xml:space="preserve">Při skončení nájmu Nájemce předá Byt vyklizený a ve stavu, v jakém ho převzal, s přihlédnutím k obvyklému opotřebení při běžném užívání a k vadám, které je povinen odstranit Pronajímatel. Byt je předán, jakmile Pronajímatel obdrží klíče a nic mu nebrání v přístupu do Bytu a v jeho užívání. O předání sepíší strany protokol.</w:t>
      </w:r>
    </w:p>
    <w:p>
      <w:pPr>
        <w:keepNext/>
        <w:spacing w:before="240" w:after="100"/>
      </w:pPr>
      <w:r>
        <w:rPr>
          <w:b/>
          <w:bCs/>
          <w:sz w:val="23"/>
          <w:szCs w:val="23"/>
        </w:rPr>
        <w:t xml:space="preserve">Článek VI. Závěrečná ustanovení</w:t>
      </w:r>
    </w:p>
    <w:p>
      <w:pPr>
        <w:spacing w:before="0" w:after="80"/>
        <w:ind w:left="397" w:hanging="397"/>
        <w:jc w:val="both"/>
      </w:pPr>
      <w:r>
        <w:t xml:space="preserve">1.</w:t>
        <w:tab/>
        <w:t xml:space="preserve"/>
      </w:r>
      <w:r>
        <w:t xml:space="preserve">Práva a povinnosti, které tato smlouva neupravuje, se řídí občanským zákoníkem. K ujednáním, která zkracují práva Nájemce stanovená zákonem na ochranu nájemce bytu, ani k ujednáním, která Nájemci ukládají povinnost zjevně nepřiměřenou, se nepřihlíží.</w:t>
      </w:r>
    </w:p>
    <w:p>
      <w:pPr>
        <w:spacing w:before="0" w:after="80"/>
        <w:ind w:left="397" w:hanging="397"/>
        <w:jc w:val="both"/>
      </w:pPr>
      <w:r>
        <w:t xml:space="preserve">2.</w:t>
        <w:tab/>
        <w:t xml:space="preserve"/>
      </w:r>
      <w:r>
        <w:t xml:space="preserve">Smlouvu lze měnit a doplňovat jen písemnou dohodou. Je vyhotovena v tolika stejnopisech, kolik je smluvních stran, a každá smluvní strana obdrží jeden podepsaný stejnopis.</w:t>
      </w:r>
    </w:p>
    <w:p>
      <w:pPr>
        <w:spacing w:before="0" w:after="80"/>
        <w:ind w:left="397" w:hanging="397"/>
        <w:jc w:val="both"/>
      </w:pPr>
      <w:r>
        <w:t xml:space="preserve">3.</w:t>
        <w:tab/>
        <w:t xml:space="preserve"/>
      </w:r>
      <w:r>
        <w:t xml:space="preserve">Tato smlouva nabývá platnosti a účinnosti dnem, kdy ji podepíše poslední ze smluvních stran.</w:t>
      </w:r>
    </w:p>
    <w:p>
      <w:pPr>
        <w:spacing w:before="0" w:after="80"/>
        <w:ind w:left="397" w:hanging="397"/>
        <w:jc w:val="both"/>
      </w:pPr>
      <w:r>
        <w:t xml:space="preserve">4.</w:t>
        <w:tab/>
        <w:t xml:space="preserve"/>
      </w:r>
      <w:r>
        <w:t xml:space="preserve">Smluvní strany prohlašují, že si smlouvu přečetly, souhlasí s jejím obsahem a uzavírají ji svobodně a vážně.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160" w:type="dxa"/>
        </w:tblCellMar>
      </w:tblPr>
      <w:tblGrid>
        <w:gridCol w:w="4619"/>
        <w:gridCol w:w="400"/>
        <w:gridCol w:w="4619"/>
      </w:tblGrid>
      <w:tr>
        <w:trPr>
          <w:cantSplit/>
        </w:trPr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Pronajímatel</w:t>
            </w:r>
          </w:p>
        </w:tc>
        <w:tc>
          <w:tcPr>
            <w:tcW w:w="400" w:type="dxa"/>
          </w:tcPr>
          <w:p/>
        </w:tc>
        <w:tc>
          <w:tcPr>
            <w:tcW w:w="4619" w:type="dxa"/>
          </w:tcPr>
          <w:p>
            <w:pPr>
              <w:spacing w:before="240" w:after="900"/>
            </w:pPr>
            <w:r>
              <w:rPr>
                <w:color w:val="475569"/>
                <w:sz w:val="19"/>
                <w:szCs w:val="19"/>
              </w:rPr>
              <w:t xml:space="preserve">V ______________ dne ______________</w:t>
            </w:r>
          </w:p>
          <w:p>
            <w:pPr>
              <w:pBdr>
                <w:top w:val="single" w:sz="6" w:space="4" w:color="94A3B8"/>
              </w:pBdr>
              <w:spacing w:before="0" w:after="0"/>
            </w:pPr>
            <w:r>
              <w:rPr>
                <w:color w:val="94A3B8"/>
                <w:sz w:val="17"/>
                <w:szCs w:val="17"/>
              </w:rPr>
              <w:t xml:space="preserve">podpis</w:t>
            </w:r>
          </w:p>
          <w:p>
            <w:pPr>
              <w:spacing w:before="0" w:after="120"/>
            </w:pPr>
            <w:r>
              <w:rPr>
                <w:b/>
                <w:bCs/>
                <w:sz w:val="19"/>
                <w:szCs w:val="19"/>
              </w:rPr>
              <w:t xml:space="preserve">Nájemce</w:t>
            </w:r>
          </w:p>
        </w:tc>
      </w:tr>
    </w:tbl>
    <w:sectPr>
      <w:footerReference w:type="default" r:id="rIdPata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638"/>
      </w:tabs>
    </w:pPr>
    <w:r>
      <w:rPr>
        <w:color w:val="8C8C8C"/>
        <w:sz w:val="16"/>
      </w:rPr>
      <w:t xml:space="preserve">Vzor zdarma z podpisuj.cz/vzory-smluv/najemni-smlouva</w:t>
      <w:tab/>
      <w:t xml:space="preserve">Strana </w:t>
    </w:r>
    <w:fldSimple w:instr=" PAGE ">
      <w:r>
        <w:rPr>
          <w:sz w:val="16"/>
        </w:rPr>
        <w:t>1</w:t>
      </w:r>
    </w:fldSimple>
    <w:r>
      <w:rPr>
        <w:color w:val="8C8C8C"/>
        <w:sz w:val="16"/>
      </w:rPr>
      <w:t xml:space="preserve"> z </w:t>
    </w:r>
    <w:fldSimple w:instr=" NUMPAGES ">
      <w:r>
        <w:rPr>
          <w:sz w:val="16"/>
        </w:rPr>
        <w:t>1</w:t>
      </w:r>
    </w:fldSimple>
  </w:p>
</w:ftr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E293B"/>
        <w:sz w:val="21"/>
        <w:szCs w:val="21"/>
        <w:lang w:val="cs-CZ" w:eastAsia="cs-CZ" w:bidi="ar-SA"/>
      </w:rPr>
    </w:rPrDefault>
    <w:pPrDefault>
      <w:pPr>
        <w:spacing w:after="100" w:line="276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y" Type="http://schemas.openxmlformats.org/officeDocument/2006/relationships/styles" Target="styles.xml"/><Relationship Id="rIdNastaveni" Type="http://schemas.openxmlformats.org/officeDocument/2006/relationships/settings" Target="settings.xml"/><Relationship Id="rIdPata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Podpisuj.cz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Nájemní smlouva k bytu</dc:title>
  <dc:creator>Podpisuj.cz</dc:creator>
  <dc:language>cs-CZ</dc:language>
  <dcterms:created xsi:type="dcterms:W3CDTF">2026-11-06T21:12:26Z</dcterms:created>
  <dcterms:modified xsi:type="dcterms:W3CDTF">2026-11-06T21:12:26Z</dcterms:modified>
</cp:coreProperties>
</file>